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B509CB" w:rsidP="001D3F6D">
      <w:pPr>
        <w:spacing w:after="0" w:line="240" w:lineRule="auto"/>
      </w:pPr>
      <w:r>
        <w:t xml:space="preserve">To: </w:t>
      </w:r>
      <w:r w:rsidR="00CF2E0A">
        <w:t xml:space="preserve">President Susan </w:t>
      </w:r>
      <w:proofErr w:type="spellStart"/>
      <w:r w:rsidR="00CF2E0A">
        <w:t>Hockfield</w:t>
      </w:r>
      <w:proofErr w:type="spellEnd"/>
      <w:r w:rsidR="00CF2E0A">
        <w:t xml:space="preserve"> and Richard Berlin, Director of Campus Dining</w:t>
      </w:r>
    </w:p>
    <w:p w:rsidR="00B509CB" w:rsidRDefault="00B509CB" w:rsidP="001D3F6D">
      <w:pPr>
        <w:spacing w:after="0" w:line="240" w:lineRule="auto"/>
      </w:pPr>
      <w:r>
        <w:t xml:space="preserve">From: </w:t>
      </w:r>
      <w:r w:rsidR="00CF2E0A">
        <w:t>MacGregor Dining Committee</w:t>
      </w:r>
    </w:p>
    <w:p w:rsidR="0035499E" w:rsidRDefault="0035499E" w:rsidP="001D3F6D">
      <w:pPr>
        <w:spacing w:after="0" w:line="240" w:lineRule="auto"/>
      </w:pPr>
      <w:r>
        <w:t xml:space="preserve">Subject: </w:t>
      </w:r>
      <w:r w:rsidR="00CF2E0A">
        <w:t>“No” Recommendation on MacGregor Dining Room</w:t>
      </w:r>
    </w:p>
    <w:p w:rsidR="001D3F6D" w:rsidRDefault="001D3F6D" w:rsidP="001D3F6D">
      <w:pPr>
        <w:spacing w:after="0" w:line="240" w:lineRule="auto"/>
      </w:pPr>
    </w:p>
    <w:p w:rsidR="00F60DB8" w:rsidRDefault="00CF2E0A" w:rsidP="00F60DB8">
      <w:pPr>
        <w:spacing w:line="240" w:lineRule="auto"/>
      </w:pPr>
      <w:r>
        <w:t>Good morning,</w:t>
      </w:r>
    </w:p>
    <w:p w:rsidR="00D14946" w:rsidRDefault="00CF2E0A" w:rsidP="00F60DB8">
      <w:pPr>
        <w:spacing w:line="240" w:lineRule="auto"/>
      </w:pPr>
      <w:r>
        <w:t>The MacGregor dining committee has carefully evaluated the MacGregor dinner buffet experiment this year</w:t>
      </w:r>
      <w:r w:rsidR="00D14946">
        <w:t xml:space="preserve"> and has found that a MacGregor dining hall would not be financially sustainable.</w:t>
      </w:r>
    </w:p>
    <w:p w:rsidR="00656C79" w:rsidRDefault="0090282E" w:rsidP="00656C79">
      <w:pPr>
        <w:spacing w:line="240" w:lineRule="auto"/>
      </w:pPr>
      <w:r>
        <w:t>Very few</w:t>
      </w:r>
      <w:r w:rsidR="00656C79">
        <w:t xml:space="preserve"> students used the buffet service.  </w:t>
      </w:r>
      <w:r w:rsidR="00656C79">
        <w:t xml:space="preserve">Please see Table 1 for </w:t>
      </w:r>
      <w:r w:rsidR="00656C79">
        <w:t>the sales</w:t>
      </w:r>
      <w:r w:rsidR="00656C79">
        <w:t xml:space="preserve"> in a</w:t>
      </w:r>
      <w:r>
        <w:t>n average</w:t>
      </w:r>
      <w:r w:rsidR="00656C79">
        <w:t xml:space="preserve"> week.  </w:t>
      </w:r>
      <w:r w:rsidR="00656C79">
        <w:t>Sales</w:t>
      </w:r>
      <w:r w:rsidR="00656C79">
        <w:t xml:space="preserve"> </w:t>
      </w:r>
      <w:r>
        <w:t xml:space="preserve">at MacGregor </w:t>
      </w:r>
      <w:r w:rsidR="00656C79">
        <w:t>were</w:t>
      </w:r>
      <w:r w:rsidR="00656C79">
        <w:t xml:space="preserve"> </w:t>
      </w:r>
      <w:r>
        <w:t xml:space="preserve">the lowest of </w:t>
      </w:r>
      <w:proofErr w:type="gramStart"/>
      <w:r>
        <w:t>all of the</w:t>
      </w:r>
      <w:proofErr w:type="gramEnd"/>
      <w:r>
        <w:t xml:space="preserve"> dorm dining halls</w:t>
      </w:r>
      <w:r w:rsidR="00656C79">
        <w:t>. (Table 2)</w:t>
      </w:r>
    </w:p>
    <w:p w:rsidR="00DF39D9" w:rsidRDefault="00656C79" w:rsidP="00F60DB8">
      <w:pPr>
        <w:spacing w:line="240" w:lineRule="auto"/>
      </w:pPr>
      <w:r>
        <w:t>The picture is complicated however, b</w:t>
      </w:r>
      <w:r w:rsidR="00DF39D9">
        <w:t>ecause the food was prepared off site</w:t>
      </w:r>
      <w:r>
        <w:t xml:space="preserve">.  Thus, </w:t>
      </w:r>
      <w:r w:rsidR="00DF39D9">
        <w:t>the quality was not up to the standards of the other dorms</w:t>
      </w:r>
      <w:r>
        <w:t>’ dining halls</w:t>
      </w:r>
      <w:r w:rsidR="00DF39D9">
        <w:t xml:space="preserve">.  Despite this, we do not feel that the </w:t>
      </w:r>
      <w:r>
        <w:t xml:space="preserve">projected </w:t>
      </w:r>
      <w:r w:rsidR="00DF39D9">
        <w:t xml:space="preserve">attendance would support a dining hall on site.  </w:t>
      </w:r>
      <w:r>
        <w:t xml:space="preserve">Other dorms dining halls still lose money with almost twice the participation.  President </w:t>
      </w:r>
      <w:proofErr w:type="spellStart"/>
      <w:r>
        <w:t>Hockfield</w:t>
      </w:r>
      <w:proofErr w:type="spellEnd"/>
      <w:r>
        <w:t xml:space="preserve"> shared with us that she does not wish to expand the subsidy of the house dining program.  By that measure, we cannot recommend the program.  </w:t>
      </w:r>
      <w:r w:rsidR="00DF39D9">
        <w:t xml:space="preserve">An on-site kitchen would see higher satisfaction surveys and sales, but it would not be enough to offset </w:t>
      </w:r>
      <w:r>
        <w:t>the costs of an onsite kitchen.</w:t>
      </w:r>
    </w:p>
    <w:p w:rsidR="00656C79" w:rsidRDefault="00656C79" w:rsidP="00F60DB8">
      <w:pPr>
        <w:spacing w:line="240" w:lineRule="auto"/>
      </w:pPr>
      <w:r>
        <w:t>If you have any questions, please do not hesitate to contact me.</w:t>
      </w:r>
    </w:p>
    <w:p w:rsidR="00656C79" w:rsidRDefault="00656C79" w:rsidP="00F60DB8">
      <w:pPr>
        <w:spacing w:line="240" w:lineRule="auto"/>
      </w:pPr>
      <w:r>
        <w:t>-Michael Plasmeier</w:t>
      </w:r>
    </w:p>
    <w:p w:rsidR="00656C79" w:rsidRDefault="00656C79" w:rsidP="00F60DB8">
      <w:pPr>
        <w:spacing w:line="240" w:lineRule="auto"/>
      </w:pPr>
      <w:r>
        <w:t>MacGregor Dining Committee</w:t>
      </w:r>
      <w:r>
        <w:t xml:space="preserve"> Chair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42"/>
        <w:gridCol w:w="1742"/>
      </w:tblGrid>
      <w:tr w:rsidR="00D14946" w:rsidTr="00D14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</w:tr>
      <w:tr w:rsidR="00D14946" w:rsidTr="00D14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Sunday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D14946" w:rsidTr="00D1494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Monday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D14946" w:rsidTr="00D14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Tuesday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D14946" w:rsidTr="00D1494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Wednesday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</w:tr>
      <w:tr w:rsidR="00D14946" w:rsidTr="00D14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Thursday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</w:tr>
      <w:tr w:rsidR="00D14946" w:rsidTr="00D1494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Friday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D14946" w:rsidTr="00D14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D14946" w:rsidRDefault="00D14946" w:rsidP="00D14946">
            <w:r>
              <w:t>Saturday</w:t>
            </w:r>
          </w:p>
        </w:tc>
        <w:tc>
          <w:tcPr>
            <w:tcW w:w="1742" w:type="dxa"/>
          </w:tcPr>
          <w:p w:rsidR="00D14946" w:rsidRDefault="00D14946" w:rsidP="00D14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:rsidR="00DF39D9" w:rsidRDefault="0090282E" w:rsidP="00D14946">
      <w:r>
        <w:t>Table 1: Number of Students Eating at MacGregor Dining During the Week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367"/>
        <w:gridCol w:w="2367"/>
      </w:tblGrid>
      <w:tr w:rsidR="00DF39D9" w:rsidTr="00DF3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Dining Hall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Avg</w:t>
            </w:r>
            <w:proofErr w:type="spellEnd"/>
            <w:r>
              <w:t xml:space="preserve"> # of Customers per Week</w:t>
            </w:r>
          </w:p>
        </w:tc>
      </w:tr>
      <w:tr w:rsidR="00DF39D9" w:rsidTr="00DF3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McCormick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</w:t>
            </w:r>
          </w:p>
        </w:tc>
      </w:tr>
      <w:tr w:rsidR="00DF39D9" w:rsidTr="00DF39D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Baker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R="00DF39D9" w:rsidTr="00DF3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MacGregor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DF39D9" w:rsidTr="00DF39D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Next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R="00DF39D9" w:rsidTr="00DF3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F39D9" w:rsidRDefault="00DF39D9" w:rsidP="00DF39D9">
            <w:r>
              <w:t>Simmons</w:t>
            </w:r>
          </w:p>
        </w:tc>
        <w:tc>
          <w:tcPr>
            <w:tcW w:w="2367" w:type="dxa"/>
          </w:tcPr>
          <w:p w:rsidR="00DF39D9" w:rsidRDefault="00DF39D9" w:rsidP="00DF3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</w:t>
            </w:r>
          </w:p>
        </w:tc>
      </w:tr>
    </w:tbl>
    <w:p w:rsidR="00CF2E0A" w:rsidRPr="00FA2861" w:rsidRDefault="0090282E" w:rsidP="00DF39D9">
      <w:pPr>
        <w:rPr>
          <w:sz w:val="20"/>
        </w:rPr>
      </w:pPr>
      <w:r>
        <w:t>Table 2: Number of Customers at Each MIT Dining Hall per Week</w:t>
      </w:r>
      <w:bookmarkStart w:id="0" w:name="_GoBack"/>
      <w:bookmarkEnd w:id="0"/>
    </w:p>
    <w:sectPr w:rsidR="00CF2E0A" w:rsidRPr="00FA28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47" w:rsidRDefault="00422F47" w:rsidP="0035499E">
      <w:pPr>
        <w:spacing w:after="0" w:line="240" w:lineRule="auto"/>
      </w:pPr>
      <w:r>
        <w:separator/>
      </w:r>
    </w:p>
  </w:endnote>
  <w:endnote w:type="continuationSeparator" w:id="0">
    <w:p w:rsidR="00422F47" w:rsidRDefault="00422F47" w:rsidP="0035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47" w:rsidRDefault="00422F47" w:rsidP="0035499E">
      <w:pPr>
        <w:spacing w:after="0" w:line="240" w:lineRule="auto"/>
      </w:pPr>
      <w:r>
        <w:separator/>
      </w:r>
    </w:p>
  </w:footnote>
  <w:footnote w:type="continuationSeparator" w:id="0">
    <w:p w:rsidR="00422F47" w:rsidRDefault="00422F47" w:rsidP="0035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40" w:rsidRDefault="00606C40">
    <w:pPr>
      <w:pStyle w:val="Header"/>
    </w:pPr>
    <w:r>
      <w:t>Michael Plasmeier</w:t>
    </w:r>
    <w:r>
      <w:tab/>
    </w:r>
    <w:r>
      <w:tab/>
    </w:r>
    <w:r w:rsidR="00CF2E0A">
      <w:t>3/7</w:t>
    </w:r>
    <w:r>
      <w:t>/2011</w:t>
    </w:r>
  </w:p>
  <w:p w:rsidR="00606C40" w:rsidRDefault="00606C40" w:rsidP="00606C40">
    <w:pPr>
      <w:pStyle w:val="Title"/>
    </w:pPr>
    <w:r>
      <w:t xml:space="preserve">P-Set </w:t>
    </w:r>
    <w:r w:rsidR="00CF2E0A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197"/>
    <w:multiLevelType w:val="hybridMultilevel"/>
    <w:tmpl w:val="B95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0358D"/>
    <w:multiLevelType w:val="hybridMultilevel"/>
    <w:tmpl w:val="507A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CB"/>
    <w:rsid w:val="001D3F6D"/>
    <w:rsid w:val="0035499E"/>
    <w:rsid w:val="00422F47"/>
    <w:rsid w:val="005142A8"/>
    <w:rsid w:val="00606C40"/>
    <w:rsid w:val="00656C79"/>
    <w:rsid w:val="006910E2"/>
    <w:rsid w:val="0090282E"/>
    <w:rsid w:val="00966315"/>
    <w:rsid w:val="00A9593D"/>
    <w:rsid w:val="00AD75DB"/>
    <w:rsid w:val="00B509CB"/>
    <w:rsid w:val="00B63EF2"/>
    <w:rsid w:val="00CF2E0A"/>
    <w:rsid w:val="00D14946"/>
    <w:rsid w:val="00DF39D9"/>
    <w:rsid w:val="00F60DB8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4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9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5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40"/>
  </w:style>
  <w:style w:type="paragraph" w:styleId="Footer">
    <w:name w:val="footer"/>
    <w:basedOn w:val="Normal"/>
    <w:link w:val="Foot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40"/>
  </w:style>
  <w:style w:type="paragraph" w:styleId="Title">
    <w:name w:val="Title"/>
    <w:basedOn w:val="Normal"/>
    <w:next w:val="Normal"/>
    <w:link w:val="TitleChar"/>
    <w:uiPriority w:val="10"/>
    <w:qFormat/>
    <w:rsid w:val="00606C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C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1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14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4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9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5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40"/>
  </w:style>
  <w:style w:type="paragraph" w:styleId="Footer">
    <w:name w:val="footer"/>
    <w:basedOn w:val="Normal"/>
    <w:link w:val="FooterChar"/>
    <w:uiPriority w:val="99"/>
    <w:unhideWhenUsed/>
    <w:rsid w:val="0060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40"/>
  </w:style>
  <w:style w:type="paragraph" w:styleId="Title">
    <w:name w:val="Title"/>
    <w:basedOn w:val="Normal"/>
    <w:next w:val="Normal"/>
    <w:link w:val="TitleChar"/>
    <w:uiPriority w:val="10"/>
    <w:qFormat/>
    <w:rsid w:val="00606C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C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1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14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11</cp:revision>
  <cp:lastPrinted>2011-03-08T02:12:00Z</cp:lastPrinted>
  <dcterms:created xsi:type="dcterms:W3CDTF">2011-02-28T02:07:00Z</dcterms:created>
  <dcterms:modified xsi:type="dcterms:W3CDTF">2011-03-08T02:12:00Z</dcterms:modified>
</cp:coreProperties>
</file>